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18140A"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附件：</w:t>
      </w:r>
    </w:p>
    <w:p w14:paraId="68A2A96D">
      <w:pPr>
        <w:pStyle w:val="2"/>
        <w:widowControl/>
        <w:spacing w:beforeAutospacing="0" w:after="0" w:afterAutospacing="0" w:line="324" w:lineRule="atLeast"/>
        <w:ind w:left="0" w:right="0" w:firstLine="1890"/>
        <w:jc w:val="both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 w14:paraId="6137A754">
      <w:pPr>
        <w:pStyle w:val="2"/>
        <w:widowControl/>
        <w:spacing w:beforeAutospacing="0" w:after="0" w:afterAutospacing="0" w:line="324" w:lineRule="atLeast"/>
        <w:ind w:left="0" w:leftChars="0" w:right="0" w:firstLine="0" w:firstLineChars="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b/>
          <w:i w:val="0"/>
          <w:caps w:val="0"/>
          <w:color w:val="000000"/>
          <w:spacing w:val="0"/>
          <w:sz w:val="36"/>
          <w:szCs w:val="36"/>
          <w:u w:val="none"/>
        </w:rPr>
        <w:t>拍摄重点内容提示</w:t>
      </w:r>
    </w:p>
    <w:p w14:paraId="520896DA"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 w14:paraId="045EACE8"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（一）风光胜境类</w:t>
      </w:r>
    </w:p>
    <w:p w14:paraId="07FF7A8F">
      <w:pPr>
        <w:pStyle w:val="2"/>
        <w:widowControl/>
        <w:spacing w:beforeAutospacing="0" w:after="0" w:afterAutospacing="0" w:line="324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1.长白山重点景观及生态</w:t>
      </w:r>
    </w:p>
    <w:p w14:paraId="6792CEE6">
      <w:pPr>
        <w:pStyle w:val="2"/>
        <w:widowControl/>
        <w:spacing w:beforeAutospacing="0" w:after="0" w:afterAutospacing="0" w:line="324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2.集安到珲春G331沿线的山川河湖、古树名木、生态秘境、森林湿地等。</w:t>
      </w:r>
    </w:p>
    <w:p w14:paraId="337C4D41"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 w14:paraId="02F8B62A"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（二）人文历史类</w:t>
      </w:r>
    </w:p>
    <w:p w14:paraId="684B185F">
      <w:pPr>
        <w:pStyle w:val="2"/>
        <w:widowControl/>
        <w:spacing w:beforeAutospacing="0" w:after="0" w:afterAutospacing="0" w:line="324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1.民族文化：朝鲜族、满族等民族的风物习俗；</w:t>
      </w:r>
    </w:p>
    <w:p w14:paraId="5AE1F1FF">
      <w:pPr>
        <w:pStyle w:val="2"/>
        <w:widowControl/>
        <w:spacing w:beforeAutospacing="0" w:after="0" w:afterAutospacing="0" w:line="324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2.传统文化：扶余、高句丽、渤海、辽、金等各个时代的遗址文物；</w:t>
      </w:r>
    </w:p>
    <w:p w14:paraId="5C197443">
      <w:pPr>
        <w:pStyle w:val="2"/>
        <w:widowControl/>
        <w:spacing w:beforeAutospacing="0" w:after="0" w:afterAutospacing="0" w:line="324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3.红色文化：东北抗联、解放战争、抗美援朝时期的遗址遗迹等；</w:t>
      </w:r>
    </w:p>
    <w:p w14:paraId="304EB41F">
      <w:pPr>
        <w:pStyle w:val="2"/>
        <w:widowControl/>
        <w:spacing w:beforeAutospacing="0" w:after="0" w:afterAutospacing="0" w:line="324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4.关东“闯”文化：广义闯关东人文遗迹和沿线知青留下的生活痕迹；</w:t>
      </w:r>
    </w:p>
    <w:p w14:paraId="52626925">
      <w:pPr>
        <w:pStyle w:val="2"/>
        <w:widowControl/>
        <w:spacing w:beforeAutospacing="0" w:after="0" w:afterAutospacing="0" w:line="324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5.特色村落：在边境村建设、脱贫攻坚和乡村振兴中涌现出一特色村落，以及传统历史院落。</w:t>
      </w:r>
    </w:p>
    <w:p w14:paraId="67FDA7D9"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 w14:paraId="24185845">
      <w:pPr>
        <w:pStyle w:val="2"/>
        <w:widowControl/>
        <w:spacing w:beforeAutospacing="0" w:after="0" w:afterAutospacing="0" w:line="324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（三）产业物产类</w:t>
      </w:r>
    </w:p>
    <w:p w14:paraId="231D6DF9">
      <w:pPr>
        <w:pStyle w:val="2"/>
        <w:widowControl/>
        <w:spacing w:beforeAutospacing="0" w:after="0" w:afterAutospacing="0" w:line="324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1.工业遗址：纸浆厂、木材机械厂等；</w:t>
      </w:r>
    </w:p>
    <w:p w14:paraId="52D5FDFF">
      <w:pPr>
        <w:pStyle w:val="2"/>
        <w:widowControl/>
        <w:spacing w:beforeAutospacing="0" w:after="0" w:afterAutospacing="0" w:line="324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2.传统特产：五味子、人参、松花石、矿泉水、松茸、大米、苹果梨、灵芝、土烟等；</w:t>
      </w:r>
    </w:p>
    <w:p w14:paraId="098A1D6A">
      <w:pPr>
        <w:pStyle w:val="2"/>
        <w:widowControl/>
        <w:spacing w:beforeAutospacing="0" w:after="0" w:afterAutospacing="0" w:line="324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3.新兴产品：葡萄酒、果酒、玉米须饮料、朝鲜族大酱、中药材等；</w:t>
      </w:r>
    </w:p>
    <w:p w14:paraId="74C72AFC">
      <w:pPr>
        <w:pStyle w:val="2"/>
        <w:widowControl/>
        <w:spacing w:beforeAutospacing="0" w:after="0" w:afterAutospacing="0" w:line="324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4.边塞风情：边境口岸、边疆新貌等；</w:t>
      </w:r>
    </w:p>
    <w:p w14:paraId="31CED05C">
      <w:pPr>
        <w:pStyle w:val="2"/>
        <w:widowControl/>
        <w:spacing w:beforeAutospacing="0" w:after="0" w:afterAutospacing="0" w:line="324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5.沿线美食：集安火盆、挂珠粒、冻土豆饺子、冷面、打糕等。</w:t>
      </w:r>
    </w:p>
    <w:p w14:paraId="279F1DDB">
      <w:pPr>
        <w:pStyle w:val="2"/>
        <w:widowControl/>
        <w:spacing w:beforeAutospacing="0" w:after="0" w:afterAutospacing="0" w:line="324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6.非遗传承：非遗技艺、手工作品等。</w:t>
      </w:r>
    </w:p>
    <w:p w14:paraId="78E78F15">
      <w:pPr>
        <w:pStyle w:val="2"/>
        <w:widowControl/>
        <w:spacing w:beforeAutospacing="0" w:after="0" w:afterAutospacing="0" w:line="324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</w:pPr>
    </w:p>
    <w:p w14:paraId="4A92CA51">
      <w:pPr>
        <w:pStyle w:val="2"/>
        <w:widowControl/>
        <w:spacing w:beforeAutospacing="0" w:after="0" w:afterAutospacing="0" w:line="324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</w:pPr>
    </w:p>
    <w:p w14:paraId="4F29C06B">
      <w:pPr>
        <w:pStyle w:val="2"/>
        <w:widowControl/>
        <w:spacing w:beforeAutospacing="0" w:after="0" w:afterAutospacing="0" w:line="324" w:lineRule="atLeast"/>
        <w:ind w:right="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7"/>
          <w:szCs w:val="27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4"/>
          <w:szCs w:val="24"/>
          <w:u w:val="none"/>
        </w:rPr>
        <w:t>（四）吉线G331沿途边境村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新貌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42320"/>
    <w:rsid w:val="396A4F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406</Characters>
  <Lines>0</Lines>
  <Paragraphs>0</Paragraphs>
  <TotalTime>5</TotalTime>
  <ScaleCrop>false</ScaleCrop>
  <LinksUpToDate>false</LinksUpToDate>
  <CharactersWithSpaces>431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2025-10-31T16:25:00Z</dcterms:created>
  <dc:creator>iPhone</dc:creator>
  <cp:lastModifiedBy>天煞孤星之流量充值之驴小野</cp:lastModifiedBy>
  <dcterms:modified xsi:type="dcterms:W3CDTF">2025-10-31T09:35:38Z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BA3FA40AED6F45929A410815D697EF81_13</vt:lpwstr>
  </property>
  <property fmtid="{D5CDD505-2E9C-101B-9397-08002B2CF9AE}" pid="4" name="KSOTemplateDocerSaveRecord">
    <vt:lpwstr>eyJoZGlkIjoiMzFmZjNkMzI4ZTUzNGU3M2Q3YjJhMjcyODhhMWY4MDgiLCJ1c2VySWQiOiIzNTI2ODc0ODcifQ==</vt:lpwstr>
  </property>
</Properties>
</file>